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76" w:before="0" w:after="0"/>
        <w:ind w:hanging="0" w:start="0" w:end="0"/>
        <w:contextualSpacing/>
        <w:jc w:val="center"/>
        <w:rPr>
          <w:b/>
          <w:bCs/>
        </w:rPr>
      </w:pPr>
      <w:r>
        <w:rPr>
          <w:b/>
          <w:bCs/>
        </w:rPr>
      </w:r>
    </w:p>
    <w:p>
      <w:pPr>
        <w:pStyle w:val="Title"/>
        <w:spacing w:lineRule="auto" w:line="276" w:before="0" w:after="0"/>
        <w:ind w:hanging="0" w:start="0" w:end="0"/>
        <w:contextualSpacing/>
        <w:jc w:val="center"/>
        <w:rPr>
          <w:rFonts w:ascii="DejaVu Math TeX Gyre" w:hAnsi="DejaVu Math TeX Gyre" w:eastAsia="Tahoma" w:cs="Tahoma"/>
          <w:b w:val="false"/>
          <w:bCs w:val="false"/>
          <w:sz w:val="22"/>
          <w:szCs w:val="22"/>
        </w:rPr>
      </w:pPr>
      <w:r>
        <w:rPr>
          <w:rFonts w:eastAsia="Tahoma" w:cs="Tahoma" w:ascii="DejaVu Math TeX Gyre" w:hAnsi="DejaVu Math TeX Gyre"/>
          <w:b w:val="false"/>
          <w:bCs w:val="false"/>
          <w:sz w:val="22"/>
          <w:szCs w:val="22"/>
        </w:rPr>
      </w:r>
    </w:p>
    <w:p>
      <w:pPr>
        <w:pStyle w:val="Title"/>
        <w:spacing w:lineRule="auto" w:line="276" w:before="0" w:after="0"/>
        <w:ind w:hanging="0" w:start="0" w:end="0"/>
        <w:contextualSpacing/>
        <w:jc w:val="center"/>
        <w:rPr>
          <w:rFonts w:ascii="DejaVu Math TeX Gyre" w:hAnsi="DejaVu Math TeX Gyre"/>
          <w:b/>
          <w:bCs/>
          <w:sz w:val="22"/>
          <w:szCs w:val="22"/>
        </w:rPr>
      </w:pPr>
      <w:r>
        <w:rPr>
          <w:rFonts w:ascii="DejaVu Math TeX Gyre" w:hAnsi="DejaVu Math TeX Gyre"/>
          <w:b/>
          <w:bCs/>
          <w:sz w:val="22"/>
          <w:szCs w:val="22"/>
        </w:rPr>
      </w:r>
    </w:p>
    <w:p>
      <w:pPr>
        <w:pStyle w:val="Title"/>
        <w:spacing w:lineRule="auto" w:line="276" w:before="0" w:after="0"/>
        <w:ind w:hanging="0" w:start="0" w:end="0"/>
        <w:contextualSpacing/>
        <w:jc w:val="center"/>
        <w:rPr>
          <w:rFonts w:ascii="DejaVu Math TeX Gyre" w:hAnsi="DejaVu Math TeX Gyre"/>
          <w:b/>
          <w:bCs/>
          <w:sz w:val="22"/>
          <w:szCs w:val="22"/>
        </w:rPr>
      </w:pPr>
      <w:r>
        <w:rPr>
          <w:rFonts w:ascii="DejaVu Math TeX Gyre" w:hAnsi="DejaVu Math TeX Gyre"/>
          <w:b/>
          <w:bCs/>
          <w:sz w:val="22"/>
          <w:szCs w:val="22"/>
        </w:rPr>
        <w:t xml:space="preserve">Sabato 11 luglio alle ore 17.00 </w:t>
      </w:r>
    </w:p>
    <w:p>
      <w:pPr>
        <w:pStyle w:val="Title"/>
        <w:spacing w:lineRule="auto" w:line="276" w:before="0" w:after="0"/>
        <w:ind w:hanging="0" w:start="0" w:end="0"/>
        <w:contextualSpacing/>
        <w:jc w:val="center"/>
        <w:rPr>
          <w:rFonts w:ascii="DejaVu Math TeX Gyre" w:hAnsi="DejaVu Math TeX Gyre"/>
          <w:b/>
          <w:bCs/>
          <w:sz w:val="22"/>
          <w:szCs w:val="22"/>
        </w:rPr>
      </w:pPr>
      <w:r>
        <w:rPr>
          <w:rFonts w:ascii="DejaVu Math TeX Gyre" w:hAnsi="DejaVu Math TeX Gyre"/>
          <w:b/>
          <w:bCs/>
          <w:sz w:val="22"/>
          <w:szCs w:val="22"/>
        </w:rPr>
        <w:t>inaugura al Museo del Paesaggio la mostra:</w:t>
      </w:r>
    </w:p>
    <w:p>
      <w:pPr>
        <w:pStyle w:val="Title"/>
        <w:spacing w:lineRule="auto" w:line="276" w:before="0" w:after="0"/>
        <w:ind w:hanging="0" w:start="0" w:end="0"/>
        <w:contextualSpacing/>
        <w:jc w:val="center"/>
        <w:rPr>
          <w:rFonts w:ascii="DejaVu Math TeX Gyre" w:hAnsi="DejaVu Math TeX Gyre"/>
          <w:b/>
          <w:bCs/>
          <w:sz w:val="22"/>
          <w:szCs w:val="22"/>
        </w:rPr>
      </w:pPr>
      <w:r>
        <w:rPr>
          <w:rFonts w:ascii="DejaVu Math TeX Gyre" w:hAnsi="DejaVu Math TeX Gyre"/>
          <w:b/>
          <w:bCs/>
          <w:sz w:val="22"/>
          <w:szCs w:val="22"/>
        </w:rPr>
      </w:r>
    </w:p>
    <w:p>
      <w:pPr>
        <w:pStyle w:val="Title"/>
        <w:spacing w:lineRule="auto" w:line="276" w:before="0" w:after="0"/>
        <w:ind w:hanging="0" w:start="0" w:end="0"/>
        <w:contextualSpacing/>
        <w:jc w:val="center"/>
        <w:rPr>
          <w:rFonts w:ascii="DejaVu Math TeX Gyre" w:hAnsi="DejaVu Math TeX Gyre"/>
          <w:b/>
          <w:bCs/>
          <w:sz w:val="22"/>
          <w:szCs w:val="22"/>
        </w:rPr>
      </w:pPr>
      <w:r>
        <w:rPr>
          <w:rFonts w:ascii="DejaVu Math TeX Gyre" w:hAnsi="DejaVu Math TeX Gyre"/>
          <w:b/>
          <w:bCs/>
          <w:sz w:val="22"/>
          <w:szCs w:val="22"/>
        </w:rPr>
      </w:r>
    </w:p>
    <w:p>
      <w:pPr>
        <w:pStyle w:val="Title"/>
        <w:spacing w:lineRule="auto" w:line="276" w:before="0" w:after="0"/>
        <w:ind w:hanging="0" w:start="0" w:end="0"/>
        <w:contextualSpacing/>
        <w:jc w:val="center"/>
        <w:rPr>
          <w:rFonts w:ascii="DejaVu Math TeX Gyre" w:hAnsi="DejaVu Math TeX Gyre"/>
          <w:b/>
          <w:bCs/>
          <w:sz w:val="24"/>
          <w:szCs w:val="24"/>
        </w:rPr>
      </w:pPr>
      <w:r>
        <w:rPr>
          <w:rFonts w:ascii="DejaVu Math TeX Gyre" w:hAnsi="DejaVu Math TeX Gyre"/>
          <w:b/>
          <w:bCs/>
          <w:sz w:val="24"/>
          <w:szCs w:val="24"/>
        </w:rPr>
        <w:t>“</w:t>
      </w:r>
      <w:r>
        <w:rPr>
          <w:rFonts w:ascii="DejaVu Math TeX Gyre" w:hAnsi="DejaVu Math TeX Gyre"/>
          <w:b/>
          <w:bCs/>
          <w:sz w:val="24"/>
          <w:szCs w:val="24"/>
        </w:rPr>
        <w:t xml:space="preserve">Dello Spirituale nell’arte” </w:t>
      </w:r>
    </w:p>
    <w:p>
      <w:pPr>
        <w:pStyle w:val="Title"/>
        <w:spacing w:lineRule="auto" w:line="276" w:before="0" w:after="0"/>
        <w:ind w:hanging="0" w:start="0" w:end="0"/>
        <w:contextualSpacing/>
        <w:jc w:val="center"/>
        <w:rPr>
          <w:sz w:val="24"/>
          <w:szCs w:val="24"/>
        </w:rPr>
      </w:pPr>
      <w:r>
        <w:rPr>
          <w:rFonts w:ascii="DejaVu Math TeX Gyre" w:hAnsi="DejaVu Math TeX Gyre"/>
          <w:b/>
          <w:bCs/>
          <w:sz w:val="24"/>
          <w:szCs w:val="24"/>
        </w:rPr>
        <w:t>Controcanto</w:t>
      </w:r>
    </w:p>
    <w:p>
      <w:pPr>
        <w:pStyle w:val="Title"/>
        <w:spacing w:lineRule="auto" w:line="276" w:before="0" w:after="0"/>
        <w:ind w:hanging="0" w:start="0" w:end="0"/>
        <w:contextualSpacing/>
        <w:jc w:val="center"/>
        <w:rPr>
          <w:sz w:val="24"/>
          <w:szCs w:val="24"/>
        </w:rPr>
      </w:pPr>
      <w:r>
        <w:rPr>
          <w:rFonts w:ascii="DejaVu Math TeX Gyre" w:hAnsi="DejaVu Math TeX Gyre"/>
          <w:i/>
          <w:iCs/>
          <w:sz w:val="24"/>
          <w:szCs w:val="24"/>
        </w:rPr>
        <w:t>Spiritualità della visione</w:t>
      </w:r>
    </w:p>
    <w:p>
      <w:pPr>
        <w:pStyle w:val="Title"/>
        <w:spacing w:lineRule="auto" w:line="276" w:before="0" w:after="0"/>
        <w:ind w:hanging="0" w:start="0" w:end="0"/>
        <w:contextualSpacing/>
        <w:jc w:val="start"/>
        <w:rPr>
          <w:rFonts w:ascii="DejaVu Math TeX Gyre" w:hAnsi="DejaVu Math TeX Gyre"/>
          <w:b w:val="false"/>
          <w:bCs w:val="false"/>
          <w:i w:val="false"/>
          <w:iCs w:val="false"/>
          <w:sz w:val="22"/>
          <w:szCs w:val="22"/>
        </w:rPr>
      </w:pPr>
      <w:r>
        <w:rPr>
          <w:rFonts w:ascii="DejaVu Math TeX Gyre" w:hAnsi="DejaVu Math TeX Gyre"/>
          <w:b w:val="false"/>
          <w:bCs w:val="false"/>
          <w:i w:val="false"/>
          <w:iCs w:val="false"/>
          <w:sz w:val="22"/>
          <w:szCs w:val="22"/>
        </w:rPr>
      </w:r>
    </w:p>
    <w:p>
      <w:pPr>
        <w:pStyle w:val="Title"/>
        <w:spacing w:lineRule="auto" w:line="276" w:before="0" w:after="0"/>
        <w:ind w:hanging="0" w:start="0" w:end="0"/>
        <w:contextualSpacing/>
        <w:jc w:val="start"/>
        <w:rPr>
          <w:rFonts w:ascii="DejaVu Math TeX Gyre" w:hAnsi="DejaVu Math TeX Gyre"/>
          <w:sz w:val="22"/>
          <w:szCs w:val="22"/>
        </w:rPr>
      </w:pPr>
      <w:r>
        <w:rPr>
          <w:rFonts w:ascii="DejaVu Math TeX Gyre" w:hAnsi="DejaVu Math TeX Gyre"/>
          <w:sz w:val="22"/>
          <w:szCs w:val="22"/>
        </w:rPr>
      </w:r>
    </w:p>
    <w:p>
      <w:pPr>
        <w:pStyle w:val="Title"/>
        <w:spacing w:lineRule="auto" w:line="276" w:before="0" w:after="0"/>
        <w:ind w:hanging="0" w:start="0" w:end="0"/>
        <w:contextualSpacing/>
        <w:jc w:val="start"/>
        <w:rPr>
          <w:rFonts w:ascii="DejaVu Math TeX Gyre" w:hAnsi="DejaVu Math TeX Gyre"/>
          <w:sz w:val="22"/>
          <w:szCs w:val="22"/>
        </w:rPr>
      </w:pPr>
      <w:r>
        <w:rPr>
          <w:rFonts w:ascii="DejaVu Math TeX Gyre" w:hAnsi="DejaVu Math TeX Gyre"/>
          <w:i/>
          <w:iCs/>
          <w:sz w:val="22"/>
          <w:szCs w:val="22"/>
        </w:rPr>
        <w:t>“</w:t>
      </w:r>
      <w:r>
        <w:rPr>
          <w:rFonts w:ascii="DejaVu Math TeX Gyre" w:hAnsi="DejaVu Math TeX Gyre"/>
          <w:i/>
          <w:iCs/>
          <w:sz w:val="22"/>
          <w:szCs w:val="22"/>
        </w:rPr>
        <w:t>Ogni opera d’arte è figlia del proprio tempo e spesso è madre della nostra sensibilità”</w:t>
      </w:r>
    </w:p>
    <w:p>
      <w:pPr>
        <w:pStyle w:val="Title"/>
        <w:spacing w:lineRule="auto" w:line="276" w:before="0" w:after="0"/>
        <w:ind w:hanging="0" w:start="0" w:end="0"/>
        <w:contextualSpacing/>
        <w:jc w:val="start"/>
        <w:rPr>
          <w:rFonts w:ascii="DejaVu Math TeX Gyre" w:hAnsi="DejaVu Math TeX Gyre"/>
          <w:i/>
          <w:iCs/>
          <w:sz w:val="21"/>
          <w:szCs w:val="21"/>
        </w:rPr>
      </w:pPr>
      <w:r>
        <w:rPr>
          <w:rFonts w:ascii="DejaVu Math TeX Gyre" w:hAnsi="DejaVu Math TeX Gyre"/>
          <w:i/>
          <w:iCs/>
          <w:sz w:val="22"/>
          <w:szCs w:val="22"/>
        </w:rPr>
        <w:t>W. Kandinsky</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r>
    </w:p>
    <w:p>
      <w:pPr>
        <w:pStyle w:val="Title"/>
        <w:spacing w:lineRule="auto" w:line="276" w:before="0" w:after="0"/>
        <w:ind w:hanging="0" w:start="0" w:end="0"/>
        <w:contextualSpacing/>
        <w:jc w:val="start"/>
        <w:rPr/>
      </w:pPr>
      <w:bookmarkStart w:id="0" w:name="__DdeLink__19_761923171"/>
      <w:r>
        <w:rPr>
          <w:rFonts w:ascii="DejaVu Math TeX Gyre" w:hAnsi="DejaVu Math TeX Gyre"/>
          <w:i w:val="false"/>
          <w:iCs w:val="false"/>
          <w:sz w:val="22"/>
          <w:szCs w:val="22"/>
        </w:rPr>
        <w:t>Partendo delle teorie estetiche e filosofiche di Wassily Kandinsky, la mostra intende indagare lo stato d’animo di quei pittori che hanno saputo trasmettere l’essenza una spiritualità nell’opera. Organizzata da Fondazione Terra d’Acqua e curata da Stefano Cecchetto, la mostra, nei differenti linguaggi espressivi, presenta alcuni artisti che utilizzano un linguaggio pittorico o scultoreo per giungere a un obiettivo finale che dichiara la spiritualità della materia. Ogni arte è eterna e immutabile, ma muta all’interno delle proprie forme, in questo modo essa raggiunge il culmine di un’evoluzione spirituale che trasforma la materia stessa nella raffinata immagine che la trascende.</w:t>
      </w:r>
      <w:bookmarkEnd w:id="0"/>
    </w:p>
    <w:p>
      <w:pPr>
        <w:pStyle w:val="Title"/>
        <w:spacing w:lineRule="auto" w:line="276" w:before="0" w:after="0"/>
        <w:ind w:hanging="0" w:start="0" w:end="0"/>
        <w:contextualSpacing/>
        <w:jc w:val="start"/>
        <w:rPr/>
      </w:pPr>
      <w:r>
        <w:rPr>
          <w:rFonts w:ascii="DejaVu Math TeX Gyre" w:hAnsi="DejaVu Math TeX Gyre"/>
          <w:i w:val="false"/>
          <w:iCs w:val="false"/>
          <w:sz w:val="22"/>
          <w:szCs w:val="22"/>
        </w:rPr>
        <w:t xml:space="preserve">Come nostra consuetudine il Museo del Paesaggio intende organizzare la mostra veicolando l’esposizione nei differenti binari della Vetrina e Officina del contemporaneo, saranno quindi messi in dialogo i grandi Maestri del Novecento con le ricerche e le attitudini degli artisti contemporanei selezionati dal curatore. </w:t>
      </w:r>
      <w:r>
        <w:rPr>
          <w:rFonts w:cs="DejaVu Math TeX Gyre" w:ascii="DejaVu Math TeX Gyre" w:hAnsi="DejaVu Math TeX Gyre"/>
          <w:b w:val="false"/>
          <w:bCs w:val="false"/>
          <w:sz w:val="22"/>
          <w:szCs w:val="22"/>
        </w:rPr>
        <w:t>Nel citare Platone che evoca il concetto di un’anima universale, avvolta nei quattro elementi fondamentali: fuoco, terra, aria e acqua, il rimando all'arte figurativa e concettuale nasce spontaneo in quanto essa rimane l’espressione artistica che li raccoglie tutti dentro ad un unico procedimento alchemico. La mostra presenta quindi alcuni maestri del Novecento messi in dialogo con artisti contemporanei.</w:t>
      </w:r>
    </w:p>
    <w:p>
      <w:pPr>
        <w:pStyle w:val="Title"/>
        <w:spacing w:lineRule="auto" w:line="276" w:before="0" w:after="0"/>
        <w:ind w:hanging="0" w:start="0" w:end="0"/>
        <w:contextualSpacing/>
        <w:jc w:val="start"/>
        <w:rPr>
          <w:rFonts w:ascii="DejaVu Math TeX Gyre" w:hAnsi="DejaVu Math TeX Gyre" w:cs="DejaVu Math TeX Gyre"/>
          <w:b w:val="false"/>
          <w:bCs w:val="false"/>
          <w:sz w:val="22"/>
          <w:szCs w:val="22"/>
        </w:rPr>
      </w:pPr>
      <w:r>
        <w:rPr>
          <w:rFonts w:cs="DejaVu Math TeX Gyre" w:ascii="DejaVu Math TeX Gyre" w:hAnsi="DejaVu Math TeX Gyre"/>
          <w:b w:val="false"/>
          <w:bCs w:val="false"/>
          <w:sz w:val="22"/>
          <w:szCs w:val="22"/>
        </w:rPr>
        <w:t xml:space="preserve">La mostra presenta inoltre un Omaggio ad Antonio Giulio Ambrosini con opere dal 1958 al 1962 nelle quali l’artista </w:t>
      </w:r>
      <w:r>
        <w:rPr>
          <w:rFonts w:cs="DejaVu Math TeX Gyre" w:hint="cs" w:ascii="DejaVu Math TeX Gyre" w:hAnsi="DejaVu Math TeX Gyre"/>
          <w:b w:val="false"/>
          <w:bCs w:val="false"/>
          <w:sz w:val="22"/>
          <w:szCs w:val="22"/>
        </w:rPr>
        <w:t xml:space="preserve">guarda decisamente alla pittura legata al movimento </w:t>
      </w:r>
      <w:r>
        <w:rPr>
          <w:rFonts w:cs="DejaVu Math TeX Gyre" w:hint="cs" w:ascii="DejaVu Math TeX Gyre" w:hAnsi="DejaVu Math TeX Gyre"/>
          <w:b w:val="false"/>
          <w:bCs w:val="false"/>
          <w:i/>
          <w:iCs/>
          <w:sz w:val="22"/>
          <w:szCs w:val="22"/>
        </w:rPr>
        <w:t>Spazialista</w:t>
      </w:r>
      <w:r>
        <w:rPr>
          <w:rFonts w:cs="DejaVu Math TeX Gyre" w:hint="cs" w:ascii="DejaVu Math TeX Gyre" w:hAnsi="DejaVu Math TeX Gyre"/>
          <w:b w:val="false"/>
          <w:bCs w:val="false"/>
          <w:sz w:val="22"/>
          <w:szCs w:val="22"/>
        </w:rPr>
        <w:t>, ma lo stile personale sembra un invito ad allargare la percezione e ad usare tutti i sensi: non solo i cinque canonici, bensì anche il senso termico e quello statico dello spazio.</w:t>
      </w:r>
    </w:p>
    <w:p>
      <w:pPr>
        <w:pStyle w:val="Title"/>
        <w:spacing w:lineRule="auto" w:line="276" w:before="0" w:after="0"/>
        <w:ind w:hanging="0" w:start="0" w:end="0"/>
        <w:contextualSpacing/>
        <w:jc w:val="start"/>
        <w:rPr>
          <w:rFonts w:ascii="DejaVu Math TeX Gyre" w:hAnsi="DejaVu Math TeX Gyre" w:cs="DejaVu Math TeX Gyre"/>
          <w:b w:val="false"/>
          <w:bCs w:val="false"/>
          <w:sz w:val="22"/>
          <w:szCs w:val="22"/>
        </w:rPr>
      </w:pPr>
      <w:r>
        <w:rPr>
          <w:rFonts w:cs="DejaVu Math TeX Gyre" w:ascii="DejaVu Math TeX Gyre" w:hAnsi="DejaVu Math TeX Gyre"/>
          <w:b w:val="false"/>
          <w:bCs w:val="false"/>
          <w:sz w:val="22"/>
          <w:szCs w:val="22"/>
        </w:rPr>
      </w:r>
    </w:p>
    <w:p>
      <w:pPr>
        <w:pStyle w:val="Normal"/>
        <w:spacing w:lineRule="auto" w:line="276" w:before="0" w:after="0"/>
        <w:ind w:hanging="0" w:start="0" w:end="0"/>
        <w:contextualSpacing/>
        <w:rPr/>
      </w:pPr>
      <w:r>
        <w:rPr>
          <w:rFonts w:ascii="DejaVu Math TeX Gyre" w:hAnsi="DejaVu Math TeX Gyre"/>
          <w:b w:val="false"/>
          <w:bCs w:val="false"/>
          <w:i w:val="false"/>
          <w:iCs w:val="false"/>
          <w:sz w:val="22"/>
          <w:szCs w:val="22"/>
        </w:rPr>
        <w:t xml:space="preserve">Antonio Giulio Ambrosini (Omaggio a); Edmondo Bacci; Luca Bendini; Franco Beraldo; Raffaele Bielò; Giovanni Bonaldi; Roberta Candy; Mauro Cappelletti; Andrés David Carrara; Mauro Casarin; Luciana Cicogna; Cristina Cocco; Stefano Curto; Edoardo Cuzzolin; Mario Deluigi; Elisabetta Di Sopra; Ennio Finzi; Gianfranco Grosso; Virgilio Guidi; Riccardo Licata; Albert Mellauner; Leone Minassian; Gianni Pellegrini; Armando Pizzinato; Saverio Rampin; Sonia Ros; Mimmo Rotella; Mauro Sambo; Mario Schifano; </w:t>
      </w:r>
      <w:r>
        <w:rPr>
          <w:rFonts w:cs="DejaVu Math TeX Gyre" w:ascii="DejaVu Math TeX Gyre" w:hAnsi="DejaVu Math TeX Gyre"/>
          <w:b w:val="false"/>
          <w:bCs w:val="false"/>
          <w:i w:val="false"/>
          <w:iCs w:val="false"/>
          <w:color w:val="auto"/>
          <w:sz w:val="22"/>
          <w:szCs w:val="22"/>
        </w:rPr>
        <w:t>Daniel Spoerri</w:t>
      </w:r>
      <w:r>
        <w:rPr>
          <w:rFonts w:ascii="DejaVu Math TeX Gyre" w:hAnsi="DejaVu Math TeX Gyre"/>
          <w:i w:val="false"/>
          <w:iCs w:val="false"/>
          <w:sz w:val="22"/>
          <w:szCs w:val="22"/>
        </w:rPr>
        <w:t>; Claudio Tesser; Giorgio Valenzin; Emilio Vedova; Andy Wharol.</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r>
    </w:p>
    <w:p>
      <w:pPr>
        <w:pStyle w:val="Normal"/>
        <w:tabs>
          <w:tab w:val="clear" w:pos="720"/>
          <w:tab w:val="left" w:pos="8640" w:leader="none"/>
        </w:tabs>
        <w:spacing w:lineRule="auto" w:line="276" w:before="0" w:after="0"/>
        <w:ind w:hanging="0" w:start="0" w:end="1178"/>
        <w:contextualSpacing/>
        <w:jc w:val="both"/>
        <w:rPr>
          <w:rFonts w:ascii="DejaVu Math TeX Gyre" w:hAnsi="DejaVu Math TeX Gyre"/>
          <w:b/>
          <w:bCs/>
          <w:i w:val="false"/>
          <w:iCs w:val="false"/>
          <w:sz w:val="22"/>
          <w:szCs w:val="22"/>
        </w:rPr>
      </w:pPr>
      <w:r>
        <w:rPr>
          <w:rFonts w:ascii="DejaVu Math TeX Gyre" w:hAnsi="DejaVu Math TeX Gyre"/>
          <w:b/>
          <w:bCs/>
          <w:i w:val="false"/>
          <w:iCs w:val="false"/>
          <w:sz w:val="22"/>
          <w:szCs w:val="22"/>
        </w:rPr>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Mostra a cura di Stefano Cecchetto</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Organizzazione: Fondazione Terra d’Acqua</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Museo del Paesaggio, Torre di Mosto, località Boccafossa</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durata della mostra: 12 luglio – 15 novembre 2026</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catalogo My Monkey Edizioni</w:t>
      </w:r>
    </w:p>
    <w:p>
      <w:pPr>
        <w:pStyle w:val="Title"/>
        <w:spacing w:lineRule="auto" w:line="276" w:before="0" w:after="0"/>
        <w:ind w:hanging="0" w:start="0" w:end="0"/>
        <w:contextualSpacing/>
        <w:jc w:val="start"/>
        <w:rPr>
          <w:rFonts w:ascii="DejaVu Math TeX Gyre" w:hAnsi="DejaVu Math TeX Gyre"/>
          <w:i w:val="false"/>
          <w:iCs w:val="false"/>
          <w:sz w:val="22"/>
          <w:szCs w:val="22"/>
        </w:rPr>
      </w:pPr>
      <w:r>
        <w:rPr>
          <w:rFonts w:ascii="DejaVu Math TeX Gyre" w:hAnsi="DejaVu Math TeX Gyre"/>
          <w:i w:val="false"/>
          <w:iCs w:val="false"/>
          <w:sz w:val="22"/>
          <w:szCs w:val="22"/>
        </w:rPr>
        <w:t>orari: Sabato, 10.30 12.30; Domenica  10.30 12.30 – 15.30 – 19.00</w:t>
      </w:r>
    </w:p>
    <w:sectPr>
      <w:footerReference w:type="even" r:id="rId2"/>
      <w:footerReference w:type="default" r:id="rId3"/>
      <w:footerReference w:type="first" r:id="rId4"/>
      <w:type w:val="nextPage"/>
      <w:pgSz w:w="11906" w:h="16838"/>
      <w:pgMar w:left="1020" w:right="1020" w:gutter="0" w:header="0" w:top="675"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DejaVu Math TeX Gyre">
    <w:charset w:val="01" w:characterSet="utf-8"/>
    <w:family w:val="roman"/>
    <w:pitch w:val="variable"/>
  </w:font>
  <w:font w:name="DejaVu Math TeX Gyre">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Light" w:hAnsi="Calibri Light" w:eastAsia="Calibri Light" w:cs="Calibri Light"/>
      <w:color w:val="auto"/>
      <w:kern w:val="0"/>
      <w:sz w:val="22"/>
      <w:szCs w:val="22"/>
      <w:lang w:val="it-IT" w:eastAsia="en-US" w:bidi="ar-SA"/>
    </w:rPr>
  </w:style>
  <w:style w:type="paragraph" w:styleId="Heading1">
    <w:name w:val="heading 1"/>
    <w:basedOn w:val="Normal"/>
    <w:link w:val="Titolo1Carattere"/>
    <w:uiPriority w:val="9"/>
    <w:qFormat/>
    <w:rsid w:val="007a277d"/>
    <w:pPr>
      <w:widowControl/>
      <w:spacing w:beforeAutospacing="1" w:afterAutospacing="1"/>
      <w:outlineLvl w:val="0"/>
    </w:pPr>
    <w:rPr>
      <w:rFonts w:ascii="Times New Roman" w:hAnsi="Times New Roman" w:eastAsia="Times New Roman" w:cs="Times New Roman"/>
      <w:b/>
      <w:bCs/>
      <w:kern w:val="2"/>
      <w:sz w:val="48"/>
      <w:szCs w:val="48"/>
      <w:lang w:eastAsia="it-IT"/>
    </w:rPr>
  </w:style>
  <w:style w:type="paragraph" w:styleId="Heading3">
    <w:name w:val="heading 3"/>
    <w:basedOn w:val="Normal"/>
    <w:link w:val="Titolo3Carattere"/>
    <w:uiPriority w:val="9"/>
    <w:qFormat/>
    <w:rsid w:val="007a277d"/>
    <w:pPr>
      <w:widowControl/>
      <w:spacing w:beforeAutospacing="1" w:afterAutospacing="1"/>
      <w:outlineLvl w:val="2"/>
    </w:pPr>
    <w:rPr>
      <w:rFonts w:ascii="Times New Roman" w:hAnsi="Times New Roman" w:eastAsia="Times New Roman" w:cs="Times New Roman"/>
      <w:b/>
      <w:bCs/>
      <w:sz w:val="27"/>
      <w:szCs w:val="27"/>
      <w:lang w:eastAsia="it-IT"/>
    </w:rPr>
  </w:style>
  <w:style w:type="paragraph" w:styleId="Heading5">
    <w:name w:val="heading 5"/>
    <w:basedOn w:val="Normal"/>
    <w:link w:val="Titolo5Carattere"/>
    <w:uiPriority w:val="9"/>
    <w:semiHidden/>
    <w:unhideWhenUsed/>
    <w:qFormat/>
    <w:rsid w:val="00f20ab1"/>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link w:val="Titolo6Carattere"/>
    <w:uiPriority w:val="9"/>
    <w:semiHidden/>
    <w:unhideWhenUsed/>
    <w:qFormat/>
    <w:rsid w:val="00f20ab1"/>
    <w:pPr>
      <w:keepNext w:val="true"/>
      <w:keepLines/>
      <w:spacing w:before="40" w:after="0"/>
      <w:outlineLvl w:val="5"/>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c325c7"/>
    <w:rPr>
      <w:rFonts w:ascii="Calibri Light" w:hAnsi="Calibri Light" w:eastAsia="Calibri Light" w:cs="Calibri Light"/>
      <w:lang w:val="it-IT"/>
    </w:rPr>
  </w:style>
  <w:style w:type="character" w:styleId="PidipaginaCarattere" w:customStyle="1">
    <w:name w:val="Piè di pagina Carattere"/>
    <w:basedOn w:val="DefaultParagraphFont"/>
    <w:uiPriority w:val="99"/>
    <w:qFormat/>
    <w:rsid w:val="00c325c7"/>
    <w:rPr>
      <w:rFonts w:ascii="Calibri Light" w:hAnsi="Calibri Light" w:eastAsia="Calibri Light" w:cs="Calibri Light"/>
      <w:lang w:val="it-IT"/>
    </w:rPr>
  </w:style>
  <w:style w:type="character" w:styleId="Hyperlink">
    <w:name w:val="Hyperlink"/>
    <w:basedOn w:val="DefaultParagraphFont"/>
    <w:uiPriority w:val="99"/>
    <w:unhideWhenUsed/>
    <w:qFormat/>
    <w:rsid w:val="000569da"/>
    <w:rPr>
      <w:color w:themeColor="hyperlink" w:val="0000FF"/>
      <w:u w:val="single"/>
    </w:rPr>
  </w:style>
  <w:style w:type="character" w:styleId="UnresolvedMention">
    <w:name w:val="Unresolved Mention"/>
    <w:basedOn w:val="DefaultParagraphFont"/>
    <w:uiPriority w:val="99"/>
    <w:semiHidden/>
    <w:unhideWhenUsed/>
    <w:qFormat/>
    <w:rsid w:val="00fe385b"/>
    <w:rPr>
      <w:color w:val="605E5C"/>
      <w:shd w:fill="E1DFDD" w:val="clear"/>
    </w:rPr>
  </w:style>
  <w:style w:type="character" w:styleId="Titolo1Carattere" w:customStyle="1">
    <w:name w:val="Titolo 1 Carattere"/>
    <w:basedOn w:val="DefaultParagraphFont"/>
    <w:uiPriority w:val="9"/>
    <w:qFormat/>
    <w:rsid w:val="007a277d"/>
    <w:rPr>
      <w:rFonts w:ascii="Times New Roman" w:hAnsi="Times New Roman" w:eastAsia="Times New Roman" w:cs="Times New Roman"/>
      <w:b/>
      <w:bCs/>
      <w:kern w:val="2"/>
      <w:sz w:val="48"/>
      <w:szCs w:val="48"/>
      <w:lang w:val="it-IT" w:eastAsia="it-IT"/>
    </w:rPr>
  </w:style>
  <w:style w:type="character" w:styleId="Titolo3Carattere" w:customStyle="1">
    <w:name w:val="Titolo 3 Carattere"/>
    <w:basedOn w:val="DefaultParagraphFont"/>
    <w:uiPriority w:val="9"/>
    <w:qFormat/>
    <w:rsid w:val="007a277d"/>
    <w:rPr>
      <w:rFonts w:ascii="Times New Roman" w:hAnsi="Times New Roman" w:eastAsia="Times New Roman" w:cs="Times New Roman"/>
      <w:b/>
      <w:bCs/>
      <w:sz w:val="27"/>
      <w:szCs w:val="27"/>
      <w:lang w:val="it-IT" w:eastAsia="it-IT"/>
    </w:rPr>
  </w:style>
  <w:style w:type="character" w:styleId="wp-block-post-termsprefix" w:customStyle="1">
    <w:name w:val="wp-block-post-terms__prefix"/>
    <w:basedOn w:val="DefaultParagraphFont"/>
    <w:qFormat/>
    <w:rsid w:val="007a277d"/>
    <w:rPr/>
  </w:style>
  <w:style w:type="character" w:styleId="wp-block-post-termsseparator" w:customStyle="1">
    <w:name w:val="wp-block-post-terms__separator"/>
    <w:basedOn w:val="DefaultParagraphFont"/>
    <w:qFormat/>
    <w:rsid w:val="007a277d"/>
    <w:rPr/>
  </w:style>
  <w:style w:type="character" w:styleId="Strong">
    <w:name w:val="Strong"/>
    <w:basedOn w:val="DefaultParagraphFont"/>
    <w:uiPriority w:val="22"/>
    <w:qFormat/>
    <w:rsid w:val="007a277d"/>
    <w:rPr>
      <w:b/>
      <w:bCs/>
    </w:rPr>
  </w:style>
  <w:style w:type="character" w:styleId="FollowedHyperlink">
    <w:name w:val="FollowedHyperlink"/>
    <w:basedOn w:val="DefaultParagraphFont"/>
    <w:uiPriority w:val="99"/>
    <w:semiHidden/>
    <w:unhideWhenUsed/>
    <w:qFormat/>
    <w:rsid w:val="00746551"/>
    <w:rPr>
      <w:color w:themeColor="followedHyperlink" w:val="800080"/>
      <w:u w:val="single"/>
    </w:rPr>
  </w:style>
  <w:style w:type="character" w:styleId="Titolo5Carattere" w:customStyle="1">
    <w:name w:val="Titolo 5 Carattere"/>
    <w:basedOn w:val="DefaultParagraphFont"/>
    <w:uiPriority w:val="9"/>
    <w:semiHidden/>
    <w:qFormat/>
    <w:rsid w:val="00f20ab1"/>
    <w:rPr>
      <w:rFonts w:ascii="Cambria" w:hAnsi="Cambria" w:eastAsia="" w:cs="" w:asciiTheme="majorHAnsi" w:cstheme="majorBidi" w:eastAsiaTheme="majorEastAsia" w:hAnsiTheme="majorHAnsi"/>
      <w:color w:themeColor="accent1" w:themeShade="bf" w:val="365F91"/>
      <w:lang w:val="it-IT"/>
    </w:rPr>
  </w:style>
  <w:style w:type="character" w:styleId="Titolo6Carattere" w:customStyle="1">
    <w:name w:val="Titolo 6 Carattere"/>
    <w:basedOn w:val="DefaultParagraphFont"/>
    <w:uiPriority w:val="9"/>
    <w:semiHidden/>
    <w:qFormat/>
    <w:rsid w:val="00f20ab1"/>
    <w:rPr>
      <w:rFonts w:ascii="Cambria" w:hAnsi="Cambria" w:eastAsia="" w:cs="" w:asciiTheme="majorHAnsi" w:cstheme="majorBidi" w:eastAsiaTheme="majorEastAsia" w:hAnsiTheme="majorHAnsi"/>
      <w:color w:themeColor="accent1" w:themeShade="7f" w:val="243F60"/>
      <w:lang w:val="it-IT"/>
    </w:rPr>
  </w:style>
  <w:style w:type="paragraph" w:styleId="Titolo">
    <w:name w:val="Titolo"/>
    <w:basedOn w:val="Normal"/>
    <w:next w:val="BodyText"/>
    <w:qFormat/>
    <w:pPr>
      <w:keepNext w:val="true"/>
      <w:spacing w:before="240" w:after="120"/>
    </w:pPr>
    <w:rPr>
      <w:rFonts w:ascii="Liberation Sans" w:hAnsi="Liberation Sans" w:eastAsia="WenQuanYi Micro Hei" w:cs="Lohit Devanagari"/>
      <w:sz w:val="28"/>
      <w:szCs w:val="28"/>
    </w:rPr>
  </w:style>
  <w:style w:type="paragraph" w:styleId="BodyText">
    <w:name w:val="Body Text"/>
    <w:basedOn w:val="Normal"/>
    <w:uiPriority w:val="1"/>
    <w:qFormat/>
    <w:pPr>
      <w:ind w:hanging="0" w:start="112"/>
    </w:pPr>
    <w:rPr>
      <w:sz w:val="24"/>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Titolouser">
    <w:name w:val="Titolo (user)"/>
    <w:basedOn w:val="Normal"/>
    <w:next w:val="BodyText"/>
    <w:qFormat/>
    <w:pPr>
      <w:keepNext w:val="true"/>
      <w:spacing w:before="240" w:after="120"/>
    </w:pPr>
    <w:rPr>
      <w:rFonts w:ascii="Liberation Sans" w:hAnsi="Liberation Sans" w:eastAsia="Noto Sans CJK SC" w:cs="Noto Sans"/>
      <w:sz w:val="28"/>
      <w:szCs w:val="28"/>
    </w:rPr>
  </w:style>
  <w:style w:type="paragraph" w:styleId="Indiceuser">
    <w:name w:val="Indice (user)"/>
    <w:basedOn w:val="Normal"/>
    <w:qFormat/>
    <w:pPr>
      <w:suppressLineNumbers/>
    </w:pPr>
    <w:rPr>
      <w:rFonts w:cs="Noto Sans"/>
    </w:rPr>
  </w:style>
  <w:style w:type="paragraph" w:styleId="Title">
    <w:name w:val="Title"/>
    <w:basedOn w:val="Normal"/>
    <w:uiPriority w:val="10"/>
    <w:qFormat/>
    <w:pPr>
      <w:ind w:hanging="0" w:start="112" w:end="2034"/>
    </w:pPr>
    <w:rPr>
      <w:rFonts w:ascii="Tahoma" w:hAnsi="Tahoma" w:eastAsia="Tahoma" w:cs="Tahoma"/>
      <w:sz w:val="32"/>
      <w:szCs w:val="32"/>
    </w:rPr>
  </w:style>
  <w:style w:type="paragraph" w:styleId="ListParagraph">
    <w:name w:val="List Paragraph"/>
    <w:basedOn w:val="Normal"/>
    <w:uiPriority w:val="1"/>
    <w:qFormat/>
    <w:pPr>
      <w:ind w:hanging="360" w:start="833"/>
      <w:jc w:val="both"/>
    </w:pPr>
    <w:rPr/>
  </w:style>
  <w:style w:type="paragraph" w:styleId="TableParagraph" w:customStyle="1">
    <w:name w:val="Table Paragraph"/>
    <w:basedOn w:val="Normal"/>
    <w:uiPriority w:val="1"/>
    <w:qFormat/>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c325c7"/>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c325c7"/>
    <w:pPr>
      <w:tabs>
        <w:tab w:val="clear" w:pos="720"/>
        <w:tab w:val="center" w:pos="4819" w:leader="none"/>
        <w:tab w:val="right" w:pos="9638" w:leader="none"/>
      </w:tabs>
    </w:pPr>
    <w:rPr/>
  </w:style>
  <w:style w:type="paragraph" w:styleId="has-contrast-2-color" w:customStyle="1">
    <w:name w:val="has-contrast-2-color"/>
    <w:basedOn w:val="Normal"/>
    <w:qFormat/>
    <w:rsid w:val="007a277d"/>
    <w:pPr>
      <w:widowControl/>
      <w:spacing w:beforeAutospacing="1" w:afterAutospacing="1"/>
    </w:pPr>
    <w:rPr>
      <w:rFonts w:ascii="Times New Roman" w:hAnsi="Times New Roman" w:eastAsia="Times New Roman" w:cs="Times New Roman"/>
      <w:sz w:val="24"/>
      <w:szCs w:val="24"/>
      <w:lang w:eastAsia="it-IT"/>
    </w:rPr>
  </w:style>
  <w:style w:type="paragraph" w:styleId="NormalWeb">
    <w:name w:val="Normal (Web)"/>
    <w:basedOn w:val="Normal"/>
    <w:uiPriority w:val="99"/>
    <w:semiHidden/>
    <w:unhideWhenUsed/>
    <w:qFormat/>
    <w:rsid w:val="007a277d"/>
    <w:pPr>
      <w:widowControl/>
      <w:spacing w:beforeAutospacing="1" w:afterAutospacing="1"/>
    </w:pPr>
    <w:rPr>
      <w:rFonts w:ascii="Times New Roman" w:hAnsi="Times New Roman" w:eastAsia="Times New Roman" w:cs="Times New Roman"/>
      <w:sz w:val="24"/>
      <w:szCs w:val="24"/>
      <w:lang w:eastAsia="it-IT"/>
    </w:rPr>
  </w:style>
  <w:style w:type="paragraph" w:styleId="Paragrafoelenco">
    <w:name w:val="Paragrafo elenco"/>
    <w:basedOn w:val="Normal"/>
    <w:qFormat/>
    <w:pPr>
      <w:spacing w:before="0" w:after="200"/>
      <w:ind w:hanging="0" w:start="720" w:end="0"/>
      <w:contextualSpacing/>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1014</TotalTime>
  <Application>LibreOffice/26.2.3.2$Linux_X86_64 LibreOffice_project/70e089b17412e4cb7773e41413306b17a2328c34</Application>
  <AppVersion>15.0000</AppVersion>
  <Pages>2</Pages>
  <Words>408</Words>
  <Characters>2460</Characters>
  <CharactersWithSpaces>2857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2025-03-13T10:52:00Z</dcterms:created>
  <dc:creator>pb549</dc:creator>
  <dc:description/>
  <dc:language>it-IT</dc:language>
  <cp:lastModifiedBy/>
  <dcterms:modified xsi:type="dcterms:W3CDTF">2026-07-06T08:09:02Z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per Microsoft 365</vt:lpwstr>
  </property>
  <property fmtid="{D5CDD505-2E9C-101B-9397-08002B2CF9AE}" pid="4" name="HyperlinksChanged">
    <vt:bool>0</vt:bool>
  </property>
  <property fmtid="{D5CDD505-2E9C-101B-9397-08002B2CF9AE}" pid="5" name="LastSaved">
    <vt:filetime>2024-10-15T00:00:00Z</vt:filetime>
  </property>
  <property fmtid="{D5CDD505-2E9C-101B-9397-08002B2CF9AE}" pid="6" name="LinksUpToDate">
    <vt:bool>0</vt:bool>
  </property>
  <property fmtid="{D5CDD505-2E9C-101B-9397-08002B2CF9AE}" pid="7" name="Producer">
    <vt:lpwstr>Microsoft® Word per Microsoft 365</vt:lpwstr>
  </property>
  <property fmtid="{D5CDD505-2E9C-101B-9397-08002B2CF9AE}" pid="8" name="ScaleCrop">
    <vt:bool>0</vt:bool>
  </property>
  <property fmtid="{D5CDD505-2E9C-101B-9397-08002B2CF9AE}" pid="9" name="ShareDoc">
    <vt:bool>0</vt:bool>
  </property>
</Properties>
</file>